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D3" w:rsidRPr="006522D3" w:rsidRDefault="006522D3" w:rsidP="006522D3">
      <w:pPr>
        <w:pStyle w:val="a3"/>
        <w:spacing w:line="276" w:lineRule="auto"/>
        <w:rPr>
          <w:rFonts w:ascii="Calibri" w:hAnsi="Calibri"/>
          <w:b/>
        </w:rPr>
      </w:pPr>
      <w:r>
        <w:rPr>
          <w:rFonts w:ascii="PTSansRegular" w:hAnsi="PTSansRegular"/>
          <w:b/>
          <w:bCs/>
          <w:sz w:val="26"/>
          <w:szCs w:val="28"/>
        </w:rPr>
        <w:t xml:space="preserve">  </w:t>
      </w:r>
      <w:r w:rsidRPr="006522D3">
        <w:rPr>
          <w:rFonts w:ascii="Calibri" w:hAnsi="Calibri"/>
          <w:b/>
        </w:rPr>
        <w:t xml:space="preserve">                                                             </w:t>
      </w:r>
      <w:r w:rsidRPr="006522D3">
        <w:rPr>
          <w:rFonts w:ascii="Calibri" w:hAnsi="Calibri"/>
          <w:b/>
          <w:noProof/>
        </w:rPr>
        <w:drawing>
          <wp:inline distT="0" distB="0" distL="0" distR="0">
            <wp:extent cx="1038225" cy="828675"/>
            <wp:effectExtent l="0" t="0" r="0" b="0"/>
            <wp:docPr id="1" name="Рисунок 1" descr="Описание: Описание: C:\Users\1\Downloads\загруженное.jpgгерб д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C:\Users\1\Downloads\загруженное.jpgгерб даг.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828675"/>
                    </a:xfrm>
                    <a:prstGeom prst="rect">
                      <a:avLst/>
                    </a:prstGeom>
                    <a:noFill/>
                    <a:ln>
                      <a:noFill/>
                    </a:ln>
                  </pic:spPr>
                </pic:pic>
              </a:graphicData>
            </a:graphic>
          </wp:inline>
        </w:drawing>
      </w:r>
      <w:r w:rsidRPr="006522D3">
        <w:rPr>
          <w:rFonts w:ascii="Calibri" w:hAnsi="Calibri"/>
          <w:b/>
        </w:rPr>
        <w:t xml:space="preserve">         </w:t>
      </w:r>
    </w:p>
    <w:p w:rsidR="006522D3" w:rsidRDefault="006522D3" w:rsidP="006522D3">
      <w:pPr>
        <w:jc w:val="center"/>
        <w:rPr>
          <w:rFonts w:cstheme="minorHAnsi"/>
          <w:b/>
          <w:sz w:val="24"/>
          <w:szCs w:val="24"/>
        </w:rPr>
      </w:pPr>
    </w:p>
    <w:p w:rsidR="000F4D4C" w:rsidRDefault="000F4D4C" w:rsidP="000F4D4C">
      <w:pPr>
        <w:jc w:val="center"/>
        <w:rPr>
          <w:rFonts w:cstheme="minorHAnsi"/>
          <w:b/>
          <w:sz w:val="24"/>
          <w:szCs w:val="24"/>
        </w:rPr>
      </w:pPr>
    </w:p>
    <w:p w:rsidR="000F4D4C" w:rsidRPr="00186157" w:rsidRDefault="000F4D4C" w:rsidP="000F4D4C">
      <w:pPr>
        <w:jc w:val="center"/>
        <w:rPr>
          <w:b/>
        </w:rPr>
      </w:pPr>
      <w:r w:rsidRPr="00186157">
        <w:rPr>
          <w:b/>
        </w:rPr>
        <w:t>МИНИСТЕРСТВО ОБРАЗОВАНИЯ РЕСПУБЛИКИ ДАГЕСТАН</w:t>
      </w:r>
    </w:p>
    <w:p w:rsidR="000F4D4C" w:rsidRPr="00186157" w:rsidRDefault="000F4D4C" w:rsidP="000F4D4C">
      <w:pPr>
        <w:jc w:val="center"/>
        <w:rPr>
          <w:b/>
        </w:rPr>
      </w:pPr>
      <w:r w:rsidRPr="00186157">
        <w:rPr>
          <w:b/>
        </w:rPr>
        <w:t>МУНИЦИПАЛЬНОЕ КАЗЕННОЕ ОБЩЕОБРАЗОВАТЕЛЬНОЕ УЧРЕЖДЕНИЕ</w:t>
      </w:r>
    </w:p>
    <w:p w:rsidR="000F4D4C" w:rsidRPr="00186157" w:rsidRDefault="000F4D4C" w:rsidP="000F4D4C">
      <w:pPr>
        <w:jc w:val="center"/>
        <w:rPr>
          <w:b/>
        </w:rPr>
      </w:pPr>
      <w:r w:rsidRPr="00186157">
        <w:rPr>
          <w:b/>
        </w:rPr>
        <w:t>«СТАЛЬСКАЯ ГИМНАЗИЯ»</w:t>
      </w:r>
    </w:p>
    <w:p w:rsidR="000F4D4C" w:rsidRPr="00186157" w:rsidRDefault="000F4D4C" w:rsidP="000F4D4C">
      <w:pPr>
        <w:shd w:val="clear" w:color="auto" w:fill="FFFFFF"/>
        <w:suppressAutoHyphens/>
        <w:jc w:val="center"/>
        <w:textAlignment w:val="baseline"/>
        <w:rPr>
          <w:b/>
          <w:bCs/>
          <w:color w:val="000000"/>
          <w:kern w:val="2"/>
        </w:rPr>
      </w:pPr>
    </w:p>
    <w:p w:rsidR="000F4D4C" w:rsidRPr="00186157" w:rsidRDefault="000F4D4C" w:rsidP="000F4D4C">
      <w:pPr>
        <w:tabs>
          <w:tab w:val="center" w:pos="4336"/>
          <w:tab w:val="left" w:pos="7155"/>
        </w:tabs>
        <w:ind w:left="360"/>
        <w:rPr>
          <w:rFonts w:ascii="Calibri" w:hAnsi="Calibri"/>
          <w:b/>
        </w:rPr>
      </w:pPr>
    </w:p>
    <w:p w:rsidR="000F4D4C" w:rsidRPr="00186157" w:rsidRDefault="000F4D4C" w:rsidP="000F4D4C">
      <w:pPr>
        <w:shd w:val="clear" w:color="auto" w:fill="FFFFFF"/>
        <w:tabs>
          <w:tab w:val="left" w:pos="6300"/>
        </w:tabs>
        <w:jc w:val="center"/>
        <w:rPr>
          <w:b/>
          <w:color w:val="000000"/>
        </w:rPr>
      </w:pPr>
      <w:r w:rsidRPr="00186157">
        <w:rPr>
          <w:b/>
          <w:color w:val="000000"/>
        </w:rPr>
        <w:t xml:space="preserve">                                                                                                    УТВЕРЖДАЮ</w:t>
      </w:r>
    </w:p>
    <w:p w:rsidR="000F4D4C" w:rsidRPr="00186157" w:rsidRDefault="000F4D4C" w:rsidP="000F4D4C">
      <w:pPr>
        <w:shd w:val="clear" w:color="auto" w:fill="FFFFFF"/>
        <w:tabs>
          <w:tab w:val="left" w:pos="6300"/>
        </w:tabs>
        <w:jc w:val="center"/>
        <w:rPr>
          <w:b/>
          <w:color w:val="000000"/>
        </w:rPr>
      </w:pPr>
      <w:r w:rsidRPr="00186157">
        <w:rPr>
          <w:b/>
          <w:color w:val="000000"/>
        </w:rPr>
        <w:t xml:space="preserve">                                                                                                    Директор МКОУ</w:t>
      </w:r>
    </w:p>
    <w:p w:rsidR="000F4D4C" w:rsidRPr="00186157" w:rsidRDefault="000F4D4C" w:rsidP="000F4D4C">
      <w:pPr>
        <w:shd w:val="clear" w:color="auto" w:fill="FFFFFF"/>
        <w:tabs>
          <w:tab w:val="left" w:pos="6300"/>
        </w:tabs>
        <w:jc w:val="center"/>
        <w:rPr>
          <w:b/>
          <w:color w:val="000000"/>
        </w:rPr>
      </w:pPr>
      <w:r w:rsidRPr="00186157">
        <w:rPr>
          <w:b/>
          <w:color w:val="000000"/>
        </w:rPr>
        <w:t xml:space="preserve">                                                                                                    «</w:t>
      </w:r>
      <w:proofErr w:type="spellStart"/>
      <w:r w:rsidRPr="00186157">
        <w:rPr>
          <w:b/>
          <w:color w:val="000000"/>
        </w:rPr>
        <w:t>Стальская</w:t>
      </w:r>
      <w:proofErr w:type="spellEnd"/>
      <w:r w:rsidRPr="00186157">
        <w:rPr>
          <w:b/>
          <w:color w:val="000000"/>
        </w:rPr>
        <w:t xml:space="preserve"> гимназия»</w:t>
      </w:r>
    </w:p>
    <w:p w:rsidR="000F4D4C" w:rsidRPr="00186157" w:rsidRDefault="000F4D4C" w:rsidP="000F4D4C">
      <w:pPr>
        <w:shd w:val="clear" w:color="auto" w:fill="FFFFFF"/>
        <w:tabs>
          <w:tab w:val="left" w:pos="6660"/>
        </w:tabs>
        <w:ind w:left="1620"/>
        <w:rPr>
          <w:b/>
          <w:color w:val="000000"/>
        </w:rPr>
      </w:pPr>
      <w:r>
        <w:rPr>
          <w:b/>
          <w:color w:val="000000"/>
        </w:rPr>
        <w:t xml:space="preserve">                                                                                         </w:t>
      </w:r>
      <w:proofErr w:type="spellStart"/>
      <w:r w:rsidRPr="00186157">
        <w:rPr>
          <w:b/>
          <w:color w:val="000000"/>
        </w:rPr>
        <w:t>Гаджимагомедов</w:t>
      </w:r>
      <w:proofErr w:type="spellEnd"/>
      <w:r w:rsidRPr="00186157">
        <w:rPr>
          <w:b/>
          <w:color w:val="000000"/>
        </w:rPr>
        <w:t xml:space="preserve"> М.Я</w:t>
      </w:r>
    </w:p>
    <w:p w:rsidR="000F4D4C" w:rsidRPr="00186157" w:rsidRDefault="000F4D4C" w:rsidP="000F4D4C">
      <w:pPr>
        <w:tabs>
          <w:tab w:val="left" w:pos="6795"/>
        </w:tabs>
        <w:rPr>
          <w:b/>
        </w:rPr>
      </w:pPr>
      <w:r w:rsidRPr="00186157">
        <w:rPr>
          <w:b/>
        </w:rPr>
        <w:t xml:space="preserve">                                                                                                          </w:t>
      </w:r>
      <w:r w:rsidR="009776D3">
        <w:rPr>
          <w:b/>
        </w:rPr>
        <w:t xml:space="preserve">              </w:t>
      </w:r>
      <w:r>
        <w:rPr>
          <w:b/>
        </w:rPr>
        <w:t xml:space="preserve"> </w:t>
      </w:r>
      <w:r w:rsidRPr="00186157">
        <w:rPr>
          <w:b/>
        </w:rPr>
        <w:t>«  »                         2017г.</w:t>
      </w:r>
    </w:p>
    <w:p w:rsidR="000F4D4C" w:rsidRPr="006522D3" w:rsidRDefault="000F4D4C" w:rsidP="006522D3">
      <w:pPr>
        <w:jc w:val="center"/>
        <w:rPr>
          <w:rFonts w:cstheme="minorHAnsi"/>
          <w:b/>
          <w:sz w:val="24"/>
          <w:szCs w:val="24"/>
        </w:rPr>
      </w:pPr>
    </w:p>
    <w:p w:rsidR="00FC7BAD" w:rsidRPr="00FC7BAD" w:rsidRDefault="006522D3" w:rsidP="00FC7BAD">
      <w:pPr>
        <w:spacing w:before="100" w:beforeAutospacing="1" w:after="100" w:afterAutospacing="1"/>
        <w:outlineLvl w:val="1"/>
        <w:rPr>
          <w:rFonts w:ascii="PTSansRegular" w:eastAsia="Times New Roman" w:hAnsi="PTSansRegular" w:cs="Times New Roman"/>
          <w:b/>
          <w:bCs/>
          <w:sz w:val="26"/>
          <w:szCs w:val="28"/>
          <w:lang w:eastAsia="ru-RU"/>
        </w:rPr>
      </w:pPr>
      <w:r>
        <w:rPr>
          <w:rFonts w:ascii="PTSansRegular" w:eastAsia="Times New Roman" w:hAnsi="PTSansRegular" w:cs="Times New Roman"/>
          <w:b/>
          <w:bCs/>
          <w:sz w:val="26"/>
          <w:szCs w:val="28"/>
          <w:lang w:eastAsia="ru-RU"/>
        </w:rPr>
        <w:t xml:space="preserve">                                                  </w:t>
      </w:r>
      <w:r w:rsidR="00FC7BAD" w:rsidRPr="00FC7BAD">
        <w:rPr>
          <w:rFonts w:ascii="PTSansRegular" w:eastAsia="Times New Roman" w:hAnsi="PTSansRegular" w:cs="Times New Roman"/>
          <w:b/>
          <w:bCs/>
          <w:sz w:val="26"/>
          <w:szCs w:val="28"/>
          <w:lang w:eastAsia="ru-RU"/>
        </w:rPr>
        <w:t>ПОЛОЖЕНИЕ</w:t>
      </w:r>
      <w:r w:rsidR="00FC7BAD" w:rsidRPr="00FC7BAD">
        <w:rPr>
          <w:rFonts w:ascii="PTSansRegular" w:eastAsia="Times New Roman" w:hAnsi="PTSansRegular" w:cs="Times New Roman"/>
          <w:b/>
          <w:bCs/>
          <w:sz w:val="26"/>
          <w:szCs w:val="28"/>
          <w:lang w:eastAsia="ru-RU"/>
        </w:rPr>
        <w:br/>
        <w:t>О ПРОВЕДЕНИИ ПРОМЕЖУТОЧНОЙ АТТЕ</w:t>
      </w:r>
      <w:r w:rsidR="00FC7BAD" w:rsidRPr="006522D3">
        <w:rPr>
          <w:rFonts w:ascii="PTSansRegular" w:eastAsia="Times New Roman" w:hAnsi="PTSansRegular" w:cs="Times New Roman"/>
          <w:b/>
          <w:bCs/>
          <w:sz w:val="26"/>
          <w:szCs w:val="28"/>
          <w:lang w:eastAsia="ru-RU"/>
        </w:rPr>
        <w:t xml:space="preserve">СТАЦИИ УЧАЩИХСЯ И ОСУЩЕСТВЛЕНИЯ </w:t>
      </w:r>
      <w:r w:rsidR="00FC7BAD" w:rsidRPr="00FC7BAD">
        <w:rPr>
          <w:rFonts w:ascii="PTSansRegular" w:eastAsia="Times New Roman" w:hAnsi="PTSansRegular" w:cs="Times New Roman"/>
          <w:b/>
          <w:bCs/>
          <w:sz w:val="26"/>
          <w:szCs w:val="28"/>
          <w:lang w:eastAsia="ru-RU"/>
        </w:rPr>
        <w:t>ТЕКУЩЕГО КОНТРОЛЯ ИХ УСПЕВАЕМОСТИ</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1. Общие положения</w:t>
      </w:r>
      <w:bookmarkStart w:id="0" w:name="_GoBack"/>
      <w:bookmarkEnd w:id="0"/>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1.1. Настоящее Положение разработано в соответствии с Федеральным </w:t>
      </w:r>
      <w:hyperlink r:id="rId5" w:tgtFrame="_blank" w:history="1">
        <w:r w:rsidRPr="006522D3">
          <w:rPr>
            <w:rFonts w:ascii="PTSerifRegular" w:eastAsia="Times New Roman" w:hAnsi="PTSerifRegular" w:cs="Times New Roman"/>
            <w:color w:val="0059AA"/>
            <w:sz w:val="24"/>
            <w:szCs w:val="24"/>
            <w:lang w:eastAsia="ru-RU"/>
          </w:rPr>
          <w:t>законом</w:t>
        </w:r>
      </w:hyperlink>
      <w:r w:rsidRPr="00FC7BAD">
        <w:rPr>
          <w:rFonts w:ascii="PTSerifRegular" w:eastAsia="Times New Roman" w:hAnsi="PTSerifRegular" w:cs="Times New Roman"/>
          <w:color w:val="000000"/>
          <w:sz w:val="24"/>
          <w:szCs w:val="24"/>
          <w:lang w:eastAsia="ru-RU"/>
        </w:rPr>
        <w:t xml:space="preserve"> от 29 декабря 2012 г. № 273-ФЗ «Об образовании в Российской Федерации»,  </w:t>
      </w:r>
      <w:hyperlink r:id="rId6" w:tgtFrame="_blank" w:history="1">
        <w:r w:rsidRPr="006522D3">
          <w:rPr>
            <w:rFonts w:ascii="PTSerifRegular" w:eastAsia="Times New Roman" w:hAnsi="PTSerifRegular" w:cs="Times New Roman"/>
            <w:color w:val="0059AA"/>
            <w:sz w:val="24"/>
            <w:szCs w:val="24"/>
            <w:lang w:eastAsia="ru-RU"/>
          </w:rPr>
          <w:t>Приказом</w:t>
        </w:r>
      </w:hyperlink>
      <w:r w:rsidRPr="00FC7BAD">
        <w:rPr>
          <w:rFonts w:ascii="PTSerifRegular" w:eastAsia="Times New Roman" w:hAnsi="PTSerifRegular" w:cs="Times New Roman"/>
          <w:color w:val="000000"/>
          <w:sz w:val="24"/>
          <w:szCs w:val="24"/>
          <w:lang w:eastAsia="ru-RU"/>
        </w:rPr>
        <w:t xml:space="preserve">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roofErr w:type="gramStart"/>
      <w:r w:rsidRPr="00FC7BAD">
        <w:rPr>
          <w:rFonts w:ascii="PTSerifRegular" w:eastAsia="Times New Roman" w:hAnsi="PTSerifRegular" w:cs="Times New Roman"/>
          <w:color w:val="000000"/>
          <w:sz w:val="24"/>
          <w:szCs w:val="24"/>
          <w:lang w:eastAsia="ru-RU"/>
        </w:rPr>
        <w:t xml:space="preserve"> .</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Промежуточная аттестация </w:t>
      </w:r>
      <w:proofErr w:type="gramStart"/>
      <w:r w:rsidRPr="00FC7BAD">
        <w:rPr>
          <w:rFonts w:ascii="PTSerifRegular" w:eastAsia="Times New Roman" w:hAnsi="PTSerifRegular" w:cs="Times New Roman"/>
          <w:color w:val="000000"/>
          <w:sz w:val="24"/>
          <w:szCs w:val="24"/>
          <w:lang w:eastAsia="ru-RU"/>
        </w:rPr>
        <w:t>проводится</w:t>
      </w:r>
      <w:proofErr w:type="gramEnd"/>
      <w:r w:rsidRPr="00FC7BAD">
        <w:rPr>
          <w:rFonts w:ascii="PTSerifRegular" w:eastAsia="Times New Roman" w:hAnsi="PTSerifRegular" w:cs="Times New Roman"/>
          <w:color w:val="000000"/>
          <w:sz w:val="24"/>
          <w:szCs w:val="24"/>
          <w:lang w:eastAsia="ru-RU"/>
        </w:rPr>
        <w:t xml:space="preserve"> начиная со второго класса.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6522D3">
        <w:rPr>
          <w:rFonts w:ascii="PTSerifRegular" w:eastAsia="Times New Roman" w:hAnsi="PTSerifRegular" w:cs="Times New Roman"/>
          <w:i/>
          <w:iCs/>
          <w:color w:val="000000"/>
          <w:sz w:val="24"/>
          <w:szCs w:val="24"/>
          <w:lang w:eastAsia="ru-RU"/>
        </w:rPr>
        <w:t>Вариант 1</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Промежуточная аттестация проводится по каждому учебному предмету, курсу, дисциплине, модулю по итогам учебного года.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Сроки проведения промежуточной аттестации определяются образовательной программой.</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2. Содержание и порядок проведения текущего контроля успеваемости учащихся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2.1. Текущий контроль успеваемости учащихся проводится в течение учебного периода в целях:</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контроля уровня достижения учащимися результатов, предусмотренных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оценки соответствия результатов освоения образовательных программ  требованиям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2.2. Текущий контроль осуществляется педагогическим работником, реализующим соответствующую часть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образовательных программ (например, десятибалльная),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2.6 Результаты текущего контроля фиксируются в документах (классных журналах и иных установленных документах).</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w:t>
      </w:r>
      <w:r w:rsidRPr="006522D3">
        <w:rPr>
          <w:rFonts w:ascii="PTSerifRegular" w:eastAsia="Times New Roman" w:hAnsi="PTSerifRegular" w:cs="Times New Roman"/>
          <w:color w:val="000000"/>
          <w:sz w:val="24"/>
          <w:szCs w:val="24"/>
          <w:lang w:eastAsia="ru-RU"/>
        </w:rPr>
        <w:t>ские работники в рамках работы с</w:t>
      </w:r>
      <w:r w:rsidRPr="00FC7BAD">
        <w:rPr>
          <w:rFonts w:ascii="PTSerifRegular" w:eastAsia="Times New Roman" w:hAnsi="PTSerifRegular" w:cs="Times New Roman"/>
          <w:color w:val="000000"/>
          <w:sz w:val="24"/>
          <w:szCs w:val="24"/>
          <w:lang w:eastAsia="ru-RU"/>
        </w:rPr>
        <w:t xml:space="preserve">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w:t>
      </w:r>
      <w:r w:rsidRPr="006522D3">
        <w:rPr>
          <w:rFonts w:ascii="PTSerifRegular" w:eastAsia="Times New Roman" w:hAnsi="PTSerifRegular" w:cs="Times New Roman"/>
          <w:color w:val="000000"/>
          <w:sz w:val="24"/>
          <w:szCs w:val="24"/>
          <w:lang w:eastAsia="ru-RU"/>
        </w:rPr>
        <w:t xml:space="preserve"> классному руководителю</w:t>
      </w:r>
      <w:r w:rsidRPr="00FC7BAD">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3. Содержание, и порядок проведения промежуточной аттестации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3.1. Целями проведения промежуточной аттестации являются: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соотнесение этого уровня с требованиями ФГОС;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3.3. Формами промежуточной аттестации являются: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 письменная проверка – письменный ответ учащегося на один или систему вопросов (заданий). </w:t>
      </w:r>
      <w:proofErr w:type="gramStart"/>
      <w:r w:rsidRPr="00FC7BAD">
        <w:rPr>
          <w:rFonts w:ascii="PTSerifRegular" w:eastAsia="Times New Roman" w:hAnsi="PTSerifRegular" w:cs="Times New Roman"/>
          <w:color w:val="000000"/>
          <w:sz w:val="24"/>
          <w:szCs w:val="24"/>
          <w:lang w:eastAsia="ru-RU"/>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FC7BAD">
        <w:rPr>
          <w:rFonts w:ascii="PTSerifRegular" w:eastAsia="Times New Roman" w:hAnsi="PTSerifRegular" w:cs="Times New Roman"/>
          <w:color w:val="000000"/>
          <w:sz w:val="24"/>
          <w:szCs w:val="24"/>
          <w:lang w:eastAsia="ru-RU"/>
        </w:rPr>
        <w:t>другое</w:t>
      </w:r>
      <w:proofErr w:type="gramEnd"/>
      <w:r w:rsidRPr="00FC7BAD">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комбинированная проверка - сочетание письменных и устных форм проверок.</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lastRenderedPageBreak/>
        <w:t>Иные формы промежуточной аттестации могут предусматриваться образовательной программой.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аттестации (например, десятибалльная),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FC7BAD">
        <w:rPr>
          <w:rFonts w:ascii="PTSerifRegular" w:eastAsia="Times New Roman" w:hAnsi="PTSerifRegular" w:cs="Times New Roman"/>
          <w:color w:val="000000"/>
          <w:sz w:val="24"/>
          <w:szCs w:val="24"/>
          <w:lang w:eastAsia="ru-RU"/>
        </w:rPr>
        <w:t>в</w:t>
      </w:r>
      <w:proofErr w:type="gramEnd"/>
      <w:r w:rsidRPr="00FC7BAD">
        <w:rPr>
          <w:rFonts w:ascii="PTSerifRegular" w:eastAsia="Times New Roman" w:hAnsi="PTSerifRegular" w:cs="Times New Roman"/>
          <w:color w:val="000000"/>
          <w:sz w:val="24"/>
          <w:szCs w:val="24"/>
          <w:lang w:eastAsia="ru-RU"/>
        </w:rPr>
        <w:t xml:space="preserve"> </w:t>
      </w:r>
      <w:proofErr w:type="gramStart"/>
      <w:r w:rsidRPr="00FC7BAD">
        <w:rPr>
          <w:rFonts w:ascii="PTSerifRegular" w:eastAsia="Times New Roman" w:hAnsi="PTSerifRegular" w:cs="Times New Roman"/>
          <w:color w:val="000000"/>
          <w:sz w:val="24"/>
          <w:szCs w:val="24"/>
          <w:lang w:eastAsia="ru-RU"/>
        </w:rPr>
        <w:t>родителями</w:t>
      </w:r>
      <w:proofErr w:type="gramEnd"/>
      <w:r w:rsidRPr="00FC7BAD">
        <w:rPr>
          <w:rFonts w:ascii="PTSerifRegular" w:eastAsia="Times New Roman" w:hAnsi="PTSerifRegular" w:cs="Times New Roman"/>
          <w:color w:val="000000"/>
          <w:sz w:val="24"/>
          <w:szCs w:val="24"/>
          <w:lang w:eastAsia="ru-RU"/>
        </w:rPr>
        <w:t xml:space="preserve">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w:t>
      </w:r>
      <w:r w:rsidRPr="006522D3">
        <w:rPr>
          <w:rFonts w:ascii="PTSerifRegular" w:eastAsia="Times New Roman" w:hAnsi="PTSerifRegular" w:cs="Times New Roman"/>
          <w:color w:val="000000"/>
          <w:sz w:val="24"/>
          <w:szCs w:val="24"/>
          <w:lang w:eastAsia="ru-RU"/>
        </w:rPr>
        <w:t xml:space="preserve"> к </w:t>
      </w:r>
      <w:r w:rsidRPr="00FC7BAD">
        <w:rPr>
          <w:rFonts w:ascii="PTSerifRegular" w:eastAsia="Times New Roman" w:hAnsi="PTSerifRegular" w:cs="Times New Roman"/>
          <w:color w:val="000000"/>
          <w:sz w:val="24"/>
          <w:szCs w:val="24"/>
          <w:lang w:eastAsia="ru-RU"/>
        </w:rPr>
        <w:t xml:space="preserve"> классному руководителю</w:t>
      </w:r>
      <w:r w:rsidRPr="006522D3">
        <w:rPr>
          <w:rFonts w:ascii="PTSerifRegular" w:eastAsia="Times New Roman" w:hAnsi="PTSerifRegular" w:cs="Times New Roman"/>
          <w:color w:val="000000"/>
          <w:sz w:val="24"/>
          <w:szCs w:val="24"/>
          <w:lang w:eastAsia="ru-RU"/>
        </w:rPr>
        <w:t>.</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FC7BAD">
        <w:rPr>
          <w:rFonts w:ascii="PTSerifRegular" w:eastAsia="Times New Roman" w:hAnsi="PTSerifRegular" w:cs="Times New Roman"/>
          <w:color w:val="000000"/>
          <w:sz w:val="24"/>
          <w:szCs w:val="24"/>
          <w:lang w:eastAsia="ru-RU"/>
        </w:rPr>
        <w:t>сборы</w:t>
      </w:r>
      <w:proofErr w:type="gramEnd"/>
      <w:r w:rsidRPr="00FC7BAD">
        <w:rPr>
          <w:rFonts w:ascii="PTSerifRegular" w:eastAsia="Times New Roman" w:hAnsi="PTSerifRegular" w:cs="Times New Roman"/>
          <w:color w:val="000000"/>
          <w:sz w:val="24"/>
          <w:szCs w:val="24"/>
          <w:lang w:eastAsia="ru-RU"/>
        </w:rPr>
        <w:t xml:space="preserve"> и иные подобные мероприятия;</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       отъезжающих на постоянное место жительства за рубеж;</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для иных учащихся по решению …. (педагогического совета или иного органа).</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3.9 Итоги промежуточной аттестации обсуждаются на заседаниях методических объединений и педагогического совета Организации.</w:t>
      </w:r>
    </w:p>
    <w:p w:rsidR="005B613F" w:rsidRDefault="005B613F" w:rsidP="00FC7BAD">
      <w:pPr>
        <w:spacing w:before="100" w:beforeAutospacing="1" w:after="100" w:afterAutospacing="1"/>
        <w:outlineLvl w:val="4"/>
        <w:rPr>
          <w:rFonts w:ascii="PTSansRegular" w:eastAsia="Times New Roman" w:hAnsi="PTSansRegular" w:cs="Times New Roman"/>
          <w:b/>
          <w:bCs/>
          <w:sz w:val="24"/>
          <w:szCs w:val="24"/>
          <w:lang w:eastAsia="ru-RU"/>
        </w:rPr>
      </w:pPr>
    </w:p>
    <w:p w:rsidR="00FC7BAD" w:rsidRPr="00FC7BAD" w:rsidRDefault="00FC7BAD" w:rsidP="00FC7BAD">
      <w:pPr>
        <w:spacing w:before="100" w:beforeAutospacing="1" w:after="100" w:afterAutospacing="1"/>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lastRenderedPageBreak/>
        <w:t>4. Порядок перевода учащихся в следующий класс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4.1. Учащиеся, освоившие в полном объёме соответствующую часть образовательной программы, переводятся в следующий класс.</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Pr="006522D3">
        <w:rPr>
          <w:rFonts w:ascii="PTSerifRegular" w:eastAsia="Times New Roman" w:hAnsi="PTSerifRegular" w:cs="Times New Roman"/>
          <w:color w:val="000000"/>
          <w:sz w:val="24"/>
          <w:szCs w:val="24"/>
          <w:lang w:eastAsia="ru-RU"/>
        </w:rPr>
        <w:t xml:space="preserve"> </w:t>
      </w:r>
      <w:r w:rsidRPr="00FC7BAD">
        <w:rPr>
          <w:rFonts w:ascii="PTSerifRegular" w:eastAsia="Times New Roman" w:hAnsi="PTSerifRegular" w:cs="Times New Roman"/>
          <w:color w:val="000000"/>
          <w:sz w:val="24"/>
          <w:szCs w:val="24"/>
          <w:lang w:eastAsia="ru-RU"/>
        </w:rPr>
        <w:t>прохождение промежуточной аттестации при отсутствии уважительных причин признаются академической задолженностью. </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4.3. Учащиеся обязаны ликвидировать академическую задолженность.</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4.4. Организация создает  условия учащемуся для ликвидации академической задолженности и обеспечивает </w:t>
      </w:r>
      <w:proofErr w:type="gramStart"/>
      <w:r w:rsidRPr="00FC7BAD">
        <w:rPr>
          <w:rFonts w:ascii="PTSerifRegular" w:eastAsia="Times New Roman" w:hAnsi="PTSerifRegular" w:cs="Times New Roman"/>
          <w:color w:val="000000"/>
          <w:sz w:val="24"/>
          <w:szCs w:val="24"/>
          <w:lang w:eastAsia="ru-RU"/>
        </w:rPr>
        <w:t>контроль за</w:t>
      </w:r>
      <w:proofErr w:type="gramEnd"/>
      <w:r w:rsidRPr="00FC7BAD">
        <w:rPr>
          <w:rFonts w:ascii="PTSerifRegular" w:eastAsia="Times New Roman" w:hAnsi="PTSerifRegular" w:cs="Times New Roman"/>
          <w:color w:val="000000"/>
          <w:sz w:val="24"/>
          <w:szCs w:val="24"/>
          <w:lang w:eastAsia="ru-RU"/>
        </w:rPr>
        <w:t xml:space="preserve"> своевременностью ее ликвидации.</w:t>
      </w:r>
    </w:p>
    <w:p w:rsidR="00FC7BAD" w:rsidRPr="00FC7BAD" w:rsidRDefault="00FC7BAD" w:rsidP="00FC7BAD">
      <w:pPr>
        <w:spacing w:before="100" w:beforeAutospacing="1" w:after="100" w:afterAutospacing="1"/>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4.6. Для проведения промежуточной аттестации при ликвидации академической задолженности во второй раз Организацией создается комиссия.</w:t>
      </w:r>
    </w:p>
    <w:p w:rsidR="005B613F" w:rsidRDefault="00FC7BAD" w:rsidP="005B613F">
      <w:pPr>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4.7. Не допускается взимание платы с учащихся за прохождение промежуточной аттестации.</w:t>
      </w:r>
    </w:p>
    <w:p w:rsidR="006522D3" w:rsidRPr="00FC7BAD" w:rsidRDefault="00FC7BAD" w:rsidP="005B613F">
      <w:pPr>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4.8. </w:t>
      </w:r>
      <w:r w:rsidR="006522D3">
        <w:rPr>
          <w:rFonts w:ascii="PTSerifRegular" w:eastAsia="Times New Roman" w:hAnsi="PTSerifRegular" w:cs="Times New Roman" w:hint="eastAsia"/>
          <w:color w:val="000000"/>
          <w:sz w:val="24"/>
          <w:szCs w:val="24"/>
          <w:lang w:eastAsia="ru-RU"/>
        </w:rPr>
        <w:t>О</w:t>
      </w:r>
      <w:r w:rsidR="006522D3">
        <w:rPr>
          <w:rFonts w:ascii="PTSerifRegular" w:eastAsia="Times New Roman" w:hAnsi="PTSerifRegular" w:cs="Times New Roman"/>
          <w:color w:val="000000"/>
          <w:sz w:val="24"/>
          <w:szCs w:val="24"/>
          <w:lang w:eastAsia="ru-RU"/>
        </w:rPr>
        <w:t>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оставляются на повторное обучение.</w:t>
      </w:r>
    </w:p>
    <w:p w:rsidR="00FC7BAD" w:rsidRPr="00FC7BAD" w:rsidRDefault="00FC7BAD" w:rsidP="005B613F">
      <w:pPr>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xml:space="preserve">4.9. </w:t>
      </w:r>
      <w:proofErr w:type="gramStart"/>
      <w:r w:rsidRPr="00FC7BAD">
        <w:rPr>
          <w:rFonts w:ascii="PTSerifRegular" w:eastAsia="Times New Roman" w:hAnsi="PTSerifRegular" w:cs="Times New Roman"/>
          <w:color w:val="000000"/>
          <w:sz w:val="24"/>
          <w:szCs w:val="24"/>
          <w:lang w:eastAsia="ru-RU"/>
        </w:rPr>
        <w:t>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roofErr w:type="gramEnd"/>
    </w:p>
    <w:p w:rsidR="00FC7BAD" w:rsidRPr="00FC7BAD" w:rsidRDefault="00FC7BAD" w:rsidP="005B613F">
      <w:pPr>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FC7BAD" w:rsidRPr="00FC7BAD" w:rsidRDefault="00FC7BAD" w:rsidP="005B613F">
      <w:pPr>
        <w:outlineLvl w:val="4"/>
        <w:rPr>
          <w:rFonts w:ascii="PTSansRegular" w:eastAsia="Times New Roman" w:hAnsi="PTSansRegular" w:cs="Times New Roman"/>
          <w:b/>
          <w:bCs/>
          <w:sz w:val="24"/>
          <w:szCs w:val="24"/>
          <w:lang w:eastAsia="ru-RU"/>
        </w:rPr>
      </w:pPr>
      <w:r w:rsidRPr="00FC7BAD">
        <w:rPr>
          <w:rFonts w:ascii="PTSansRegular" w:eastAsia="Times New Roman" w:hAnsi="PTSansRegular" w:cs="Times New Roman"/>
          <w:b/>
          <w:bCs/>
          <w:sz w:val="24"/>
          <w:szCs w:val="24"/>
          <w:lang w:eastAsia="ru-RU"/>
        </w:rPr>
        <w:t>5. Особенности проведения промежуточной аттестации экстернов</w:t>
      </w:r>
    </w:p>
    <w:p w:rsidR="00FC7BAD" w:rsidRPr="00FC7BAD" w:rsidRDefault="00FC7BAD" w:rsidP="005B613F">
      <w:pPr>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 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FC7BAD" w:rsidRPr="00FC7BAD" w:rsidRDefault="00FC7BAD" w:rsidP="005B613F">
      <w:pPr>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5.2. По заявлению экстерна образовательная организация вправе установить индивидуальный срок проведения промежуточной аттестации.</w:t>
      </w:r>
    </w:p>
    <w:p w:rsidR="00FC7BAD" w:rsidRPr="00FC7BAD" w:rsidRDefault="00FC7BAD" w:rsidP="005B613F">
      <w:pPr>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5.3.</w:t>
      </w:r>
      <w:r w:rsidR="006522D3" w:rsidRPr="006522D3">
        <w:rPr>
          <w:rFonts w:ascii="PTSerifRegular" w:eastAsia="Times New Roman" w:hAnsi="PTSerifRegular" w:cs="Times New Roman"/>
          <w:color w:val="000000"/>
          <w:sz w:val="24"/>
          <w:szCs w:val="24"/>
          <w:lang w:eastAsia="ru-RU"/>
        </w:rPr>
        <w:t>Ученик</w:t>
      </w:r>
      <w:r w:rsidRPr="00FC7BAD">
        <w:rPr>
          <w:rFonts w:ascii="PTSerifRegular" w:eastAsia="Times New Roman" w:hAnsi="PTSerifRegular" w:cs="Times New Roman"/>
          <w:color w:val="000000"/>
          <w:sz w:val="24"/>
          <w:szCs w:val="24"/>
          <w:lang w:eastAsia="ru-RU"/>
        </w:rPr>
        <w:t>,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w:t>
      </w:r>
    </w:p>
    <w:p w:rsidR="00FC7BAD" w:rsidRPr="00FC7BAD" w:rsidRDefault="00FC7BAD" w:rsidP="005B613F">
      <w:pPr>
        <w:rPr>
          <w:rFonts w:ascii="PTSerifRegular" w:eastAsia="Times New Roman" w:hAnsi="PTSerifRegular" w:cs="Times New Roman"/>
          <w:color w:val="000000"/>
          <w:sz w:val="24"/>
          <w:szCs w:val="24"/>
          <w:lang w:eastAsia="ru-RU"/>
        </w:rPr>
      </w:pPr>
      <w:r w:rsidRPr="00FC7BAD">
        <w:rPr>
          <w:rFonts w:ascii="PTSerifRegular" w:eastAsia="Times New Roman" w:hAnsi="PTSerifRegular" w:cs="Times New Roman"/>
          <w:color w:val="000000"/>
          <w:sz w:val="24"/>
          <w:szCs w:val="24"/>
          <w:lang w:eastAsia="ru-RU"/>
        </w:rPr>
        <w:t>5.4.</w:t>
      </w:r>
      <w:r w:rsidR="006522D3" w:rsidRPr="006522D3">
        <w:rPr>
          <w:rFonts w:ascii="PTSerifRegular" w:eastAsia="Times New Roman" w:hAnsi="PTSerifRegular" w:cs="Times New Roman"/>
          <w:color w:val="000000"/>
          <w:sz w:val="24"/>
          <w:szCs w:val="24"/>
          <w:lang w:eastAsia="ru-RU"/>
        </w:rPr>
        <w:t>Ученик</w:t>
      </w:r>
      <w:r w:rsidRPr="00FC7BAD">
        <w:rPr>
          <w:rFonts w:ascii="PTSerifRegular" w:eastAsia="Times New Roman" w:hAnsi="PTSerifRegular" w:cs="Times New Roman"/>
          <w:color w:val="000000"/>
          <w:sz w:val="24"/>
          <w:szCs w:val="24"/>
          <w:lang w:eastAsia="ru-RU"/>
        </w:rPr>
        <w:t>, желающий пройти промежуточную аттестацию (его законные представители) должен подать заявление о зачислении его экстерном в образовательную</w:t>
      </w:r>
      <w:r w:rsidR="006522D3" w:rsidRPr="006522D3">
        <w:rPr>
          <w:rFonts w:ascii="PTSerifRegular" w:eastAsia="Times New Roman" w:hAnsi="PTSerifRegular" w:cs="Times New Roman"/>
          <w:color w:val="000000"/>
          <w:sz w:val="24"/>
          <w:szCs w:val="24"/>
          <w:lang w:eastAsia="ru-RU"/>
        </w:rPr>
        <w:t xml:space="preserve"> организацию не позднее, чем за месяц</w:t>
      </w:r>
      <w:r w:rsidRPr="00FC7BAD">
        <w:rPr>
          <w:rFonts w:ascii="PTSerifRegular" w:eastAsia="Times New Roman" w:hAnsi="PTSerifRegular" w:cs="Times New Roman"/>
          <w:color w:val="000000"/>
          <w:sz w:val="24"/>
          <w:szCs w:val="24"/>
          <w:lang w:eastAsia="ru-RU"/>
        </w:rPr>
        <w:t xml:space="preserve"> до начала проведения соответствующей промежуточной аттестации. В ином случае </w:t>
      </w:r>
      <w:r w:rsidR="006522D3" w:rsidRPr="006522D3">
        <w:rPr>
          <w:rFonts w:ascii="PTSerifRegular" w:eastAsia="Times New Roman" w:hAnsi="PTSerifRegular" w:cs="Times New Roman"/>
          <w:color w:val="000000"/>
          <w:sz w:val="24"/>
          <w:szCs w:val="24"/>
          <w:lang w:eastAsia="ru-RU"/>
        </w:rPr>
        <w:t xml:space="preserve">учащийся </w:t>
      </w:r>
      <w:r w:rsidRPr="00FC7BAD">
        <w:rPr>
          <w:rFonts w:ascii="PTSerifRegular" w:eastAsia="Times New Roman" w:hAnsi="PTSerifRegular" w:cs="Times New Roman"/>
          <w:color w:val="000000"/>
          <w:sz w:val="24"/>
          <w:szCs w:val="24"/>
          <w:lang w:eastAsia="ru-RU"/>
        </w:rPr>
        <w:t>к проведению промежуточной аттестации в указанный срок не допускается, за исключением случая, предусмотренного пунктом 5.2 настоящего положения. </w:t>
      </w:r>
    </w:p>
    <w:p w:rsidR="00331B25" w:rsidRPr="006522D3" w:rsidRDefault="00331B25" w:rsidP="005B613F">
      <w:pPr>
        <w:rPr>
          <w:sz w:val="24"/>
          <w:szCs w:val="24"/>
        </w:rPr>
      </w:pPr>
    </w:p>
    <w:sectPr w:rsidR="00331B25" w:rsidRPr="006522D3" w:rsidSect="006522D3">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SansRegular">
    <w:altName w:val="Times New Roman"/>
    <w:charset w:val="00"/>
    <w:family w:val="auto"/>
    <w:pitch w:val="default"/>
    <w:sig w:usb0="00000000" w:usb1="00000000" w:usb2="00000000" w:usb3="00000000" w:csb0="00000000" w:csb1="00000000"/>
  </w:font>
  <w:font w:name="PTSerifRegular">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3552"/>
    <w:rsid w:val="0000067F"/>
    <w:rsid w:val="000F4D4C"/>
    <w:rsid w:val="00331B25"/>
    <w:rsid w:val="00340332"/>
    <w:rsid w:val="00553552"/>
    <w:rsid w:val="00583228"/>
    <w:rsid w:val="005B613F"/>
    <w:rsid w:val="006522D3"/>
    <w:rsid w:val="00686E94"/>
    <w:rsid w:val="009776D3"/>
    <w:rsid w:val="00E50E1C"/>
    <w:rsid w:val="00F04004"/>
    <w:rsid w:val="00FC7B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6522D3"/>
    <w:rPr>
      <w:rFonts w:ascii="Tahoma" w:hAnsi="Tahoma" w:cs="Tahoma"/>
      <w:sz w:val="16"/>
      <w:szCs w:val="16"/>
    </w:rPr>
  </w:style>
  <w:style w:type="character" w:customStyle="1" w:styleId="a7">
    <w:name w:val="Текст выноски Знак"/>
    <w:basedOn w:val="a0"/>
    <w:link w:val="a6"/>
    <w:uiPriority w:val="99"/>
    <w:semiHidden/>
    <w:rsid w:val="006522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6522D3"/>
    <w:rPr>
      <w:rFonts w:ascii="Tahoma" w:hAnsi="Tahoma" w:cs="Tahoma"/>
      <w:sz w:val="16"/>
      <w:szCs w:val="16"/>
    </w:rPr>
  </w:style>
  <w:style w:type="character" w:customStyle="1" w:styleId="a7">
    <w:name w:val="Текст выноски Знак"/>
    <w:basedOn w:val="a0"/>
    <w:link w:val="a6"/>
    <w:uiPriority w:val="99"/>
    <w:semiHidden/>
    <w:rsid w:val="006522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792203">
      <w:bodyDiv w:val="1"/>
      <w:marLeft w:val="0"/>
      <w:marRight w:val="0"/>
      <w:marTop w:val="0"/>
      <w:marBottom w:val="0"/>
      <w:divBdr>
        <w:top w:val="none" w:sz="0" w:space="0" w:color="auto"/>
        <w:left w:val="none" w:sz="0" w:space="0" w:color="auto"/>
        <w:bottom w:val="none" w:sz="0" w:space="0" w:color="auto"/>
        <w:right w:val="none" w:sz="0" w:space="0" w:color="auto"/>
      </w:divBdr>
      <w:divsChild>
        <w:div w:id="1079717730">
          <w:marLeft w:val="0"/>
          <w:marRight w:val="0"/>
          <w:marTop w:val="750"/>
          <w:marBottom w:val="750"/>
          <w:divBdr>
            <w:top w:val="none" w:sz="0" w:space="0" w:color="auto"/>
            <w:left w:val="none" w:sz="0" w:space="0" w:color="auto"/>
            <w:bottom w:val="none" w:sz="0" w:space="0" w:color="auto"/>
            <w:right w:val="none" w:sz="0" w:space="0" w:color="auto"/>
          </w:divBdr>
          <w:divsChild>
            <w:div w:id="1942907776">
              <w:marLeft w:val="0"/>
              <w:marRight w:val="0"/>
              <w:marTop w:val="0"/>
              <w:marBottom w:val="0"/>
              <w:divBdr>
                <w:top w:val="none" w:sz="0" w:space="0" w:color="auto"/>
                <w:left w:val="none" w:sz="0" w:space="0" w:color="auto"/>
                <w:bottom w:val="none" w:sz="0" w:space="0" w:color="auto"/>
                <w:right w:val="none" w:sz="0" w:space="0" w:color="auto"/>
              </w:divBdr>
              <w:divsChild>
                <w:div w:id="1613124370">
                  <w:marLeft w:val="0"/>
                  <w:marRight w:val="0"/>
                  <w:marTop w:val="0"/>
                  <w:marBottom w:val="0"/>
                  <w:divBdr>
                    <w:top w:val="none" w:sz="0" w:space="0" w:color="auto"/>
                    <w:left w:val="none" w:sz="0" w:space="0" w:color="auto"/>
                    <w:bottom w:val="none" w:sz="0" w:space="0" w:color="auto"/>
                    <w:right w:val="none" w:sz="0" w:space="0" w:color="auto"/>
                  </w:divBdr>
                  <w:divsChild>
                    <w:div w:id="1594245992">
                      <w:marLeft w:val="0"/>
                      <w:marRight w:val="0"/>
                      <w:marTop w:val="300"/>
                      <w:marBottom w:val="300"/>
                      <w:divBdr>
                        <w:top w:val="none" w:sz="0" w:space="0" w:color="auto"/>
                        <w:left w:val="none" w:sz="0" w:space="0" w:color="auto"/>
                        <w:bottom w:val="none" w:sz="0" w:space="0" w:color="auto"/>
                        <w:right w:val="none" w:sz="0" w:space="0" w:color="auto"/>
                      </w:divBdr>
                      <w:divsChild>
                        <w:div w:id="1164737674">
                          <w:marLeft w:val="0"/>
                          <w:marRight w:val="0"/>
                          <w:marTop w:val="0"/>
                          <w:marBottom w:val="0"/>
                          <w:divBdr>
                            <w:top w:val="none" w:sz="0" w:space="0" w:color="auto"/>
                            <w:left w:val="none" w:sz="0" w:space="0" w:color="auto"/>
                            <w:bottom w:val="none" w:sz="0" w:space="0" w:color="auto"/>
                            <w:right w:val="none" w:sz="0" w:space="0" w:color="auto"/>
                          </w:divBdr>
                          <w:divsChild>
                            <w:div w:id="250548550">
                              <w:marLeft w:val="0"/>
                              <w:marRight w:val="0"/>
                              <w:marTop w:val="0"/>
                              <w:marBottom w:val="0"/>
                              <w:divBdr>
                                <w:top w:val="none" w:sz="0" w:space="0" w:color="auto"/>
                                <w:left w:val="none" w:sz="0" w:space="0" w:color="auto"/>
                                <w:bottom w:val="none" w:sz="0" w:space="0" w:color="auto"/>
                                <w:right w:val="none" w:sz="0" w:space="0" w:color="auto"/>
                              </w:divBdr>
                              <w:divsChild>
                                <w:div w:id="1916354688">
                                  <w:marLeft w:val="0"/>
                                  <w:marRight w:val="0"/>
                                  <w:marTop w:val="0"/>
                                  <w:marBottom w:val="0"/>
                                  <w:divBdr>
                                    <w:top w:val="none" w:sz="0" w:space="0" w:color="auto"/>
                                    <w:left w:val="none" w:sz="0" w:space="0" w:color="auto"/>
                                    <w:bottom w:val="none" w:sz="0" w:space="0" w:color="auto"/>
                                    <w:right w:val="none" w:sz="0" w:space="0" w:color="auto"/>
                                  </w:divBdr>
                                  <w:divsChild>
                                    <w:div w:id="1732541155">
                                      <w:marLeft w:val="0"/>
                                      <w:marRight w:val="0"/>
                                      <w:marTop w:val="0"/>
                                      <w:marBottom w:val="0"/>
                                      <w:divBdr>
                                        <w:top w:val="none" w:sz="0" w:space="0" w:color="auto"/>
                                        <w:left w:val="none" w:sz="0" w:space="0" w:color="auto"/>
                                        <w:bottom w:val="none" w:sz="0" w:space="0" w:color="auto"/>
                                        <w:right w:val="none" w:sz="0" w:space="0" w:color="auto"/>
                                      </w:divBdr>
                                      <w:divsChild>
                                        <w:div w:id="1416393225">
                                          <w:marLeft w:val="0"/>
                                          <w:marRight w:val="0"/>
                                          <w:marTop w:val="0"/>
                                          <w:marBottom w:val="0"/>
                                          <w:divBdr>
                                            <w:top w:val="none" w:sz="0" w:space="0" w:color="auto"/>
                                            <w:left w:val="none" w:sz="0" w:space="0" w:color="auto"/>
                                            <w:bottom w:val="none" w:sz="0" w:space="0" w:color="auto"/>
                                            <w:right w:val="none" w:sz="0" w:space="0" w:color="auto"/>
                                          </w:divBdr>
                                          <w:divsChild>
                                            <w:div w:id="785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73-&#1092;&#1079;.&#1088;&#1092;/akty_minobrnauki_rossii/prikaz-minobrnauki-rf-ot-30082013-no-1015" TargetMode="External"/><Relationship Id="rId5" Type="http://schemas.openxmlformats.org/officeDocument/2006/relationships/hyperlink" Target="http://273-&#1092;&#1079;.&#1088;&#1092;/zakonodatelstvo/federalnyy-zakon-ot-29-dekabrya-2012-g-no-273-fz-ob-obrazovanii-v-rf" TargetMode="Externa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2055</Words>
  <Characters>11718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user</cp:lastModifiedBy>
  <cp:revision>7</cp:revision>
  <cp:lastPrinted>2017-12-02T05:36:00Z</cp:lastPrinted>
  <dcterms:created xsi:type="dcterms:W3CDTF">2017-12-02T05:15:00Z</dcterms:created>
  <dcterms:modified xsi:type="dcterms:W3CDTF">2018-12-20T18:25:00Z</dcterms:modified>
</cp:coreProperties>
</file>